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ourier New" w:hAnsi="Courier New"/>
          <w:sz w:val="20"/>
          <w:szCs w:val="20"/>
        </w:rPr>
      </w:pPr>
      <w:r>
        <w:rPr>
          <w:rFonts w:ascii="Courier New" w:hAnsi="Courier New"/>
          <w:sz w:val="20"/>
          <w:szCs w:val="20"/>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6591300</wp:posOffset>
                </wp:positionH>
                <wp:positionV relativeFrom="line">
                  <wp:posOffset>-70485</wp:posOffset>
                </wp:positionV>
                <wp:extent cx="228600" cy="17526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228600" cy="1752600"/>
                        </a:xfrm>
                        <a:prstGeom prst="rect">
                          <a:avLst/>
                        </a:prstGeom>
                        <a:solidFill>
                          <a:srgbClr val="FFFFFF"/>
                        </a:solidFill>
                        <a:ln w="9525" cap="flat">
                          <a:solidFill>
                            <a:srgbClr val="FFFFFF"/>
                          </a:solidFill>
                          <a:prstDash val="solid"/>
                          <a:round/>
                        </a:ln>
                        <a:effectLst/>
                      </wps:spPr>
                      <wps:bodyPr/>
                    </wps:wsp>
                  </a:graphicData>
                </a:graphic>
              </wp:anchor>
            </w:drawing>
          </mc:Choice>
          <mc:Fallback>
            <w:pict>
              <v:rect id="_x0000_s1026" style="visibility:visible;position:absolute;margin-left:519.0pt;margin-top:-5.6pt;width:18.0pt;height:138.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Body"/>
        <w:rPr>
          <w:rFonts w:ascii="Arial" w:hAnsi="Arial"/>
          <w:b w:val="1"/>
          <w:bCs w:val="1"/>
          <w:i w:val="1"/>
          <w:iCs w:val="1"/>
          <w:sz w:val="22"/>
          <w:szCs w:val="22"/>
        </w:rPr>
      </w:pPr>
    </w:p>
    <w:p>
      <w:pPr>
        <w:pStyle w:val="Body"/>
        <w:jc w:val="center"/>
        <w:rPr>
          <w:rFonts w:ascii="Arial" w:cs="Arial" w:hAnsi="Arial" w:eastAsia="Arial"/>
          <w:b w:val="1"/>
          <w:bCs w:val="1"/>
          <w:sz w:val="22"/>
          <w:szCs w:val="22"/>
          <w:u w:val="single"/>
        </w:rPr>
      </w:pPr>
      <w:r>
        <w:rPr>
          <w:rFonts w:ascii="Arial" w:hAnsi="Arial"/>
          <w:b w:val="1"/>
          <w:bCs w:val="1"/>
          <w:sz w:val="22"/>
          <w:szCs w:val="22"/>
          <w:u w:val="single"/>
          <w:rtl w:val="0"/>
          <w:lang w:val="en-US"/>
        </w:rPr>
        <w:t>PLANNING &amp; ENVIRONMENT COMMITTEE MEETING</w:t>
      </w:r>
    </w:p>
    <w:p>
      <w:pPr>
        <w:pStyle w:val="Body"/>
        <w:jc w:val="center"/>
        <w:rPr>
          <w:rFonts w:ascii="Arial" w:cs="Arial" w:hAnsi="Arial" w:eastAsia="Arial"/>
          <w:b w:val="1"/>
          <w:bCs w:val="1"/>
          <w:sz w:val="22"/>
          <w:szCs w:val="22"/>
          <w:u w:val="single"/>
        </w:rPr>
      </w:pPr>
      <w:r>
        <w:rPr>
          <w:rFonts w:ascii="Arial" w:hAnsi="Arial"/>
          <w:b w:val="1"/>
          <w:bCs w:val="1"/>
          <w:sz w:val="22"/>
          <w:szCs w:val="22"/>
          <w:u w:val="single"/>
          <w:rtl w:val="0"/>
        </w:rPr>
        <w:t>HELD ON 12</w:t>
      </w:r>
      <w:r>
        <w:rPr>
          <w:rFonts w:ascii="Arial" w:hAnsi="Arial"/>
          <w:b w:val="1"/>
          <w:bCs w:val="1"/>
          <w:sz w:val="22"/>
          <w:szCs w:val="22"/>
          <w:u w:val="single"/>
          <w:vertAlign w:val="superscript"/>
          <w:rtl w:val="0"/>
          <w:lang w:val="de-DE"/>
        </w:rPr>
        <w:t>TH</w:t>
      </w:r>
      <w:r>
        <w:rPr>
          <w:rFonts w:ascii="Arial" w:hAnsi="Arial"/>
          <w:b w:val="1"/>
          <w:bCs w:val="1"/>
          <w:sz w:val="22"/>
          <w:szCs w:val="22"/>
          <w:u w:val="single"/>
          <w:rtl w:val="0"/>
          <w:lang w:val="de-DE"/>
        </w:rPr>
        <w:t xml:space="preserve"> JUNE 2023 AT 6:15PM</w:t>
      </w:r>
    </w:p>
    <w:p>
      <w:pPr>
        <w:pStyle w:val="Body"/>
        <w:jc w:val="center"/>
        <w:rPr>
          <w:rFonts w:ascii="Arial" w:cs="Arial" w:hAnsi="Arial" w:eastAsia="Arial"/>
          <w:b w:val="1"/>
          <w:bCs w:val="1"/>
          <w:sz w:val="22"/>
          <w:szCs w:val="22"/>
          <w:u w:val="single"/>
        </w:rPr>
      </w:pPr>
    </w:p>
    <w:p>
      <w:pPr>
        <w:pStyle w:val="Body"/>
        <w:rPr>
          <w:rFonts w:ascii="Arial" w:cs="Arial" w:hAnsi="Arial" w:eastAsia="Arial"/>
          <w:b w:val="1"/>
          <w:bCs w:val="1"/>
          <w:sz w:val="22"/>
          <w:szCs w:val="22"/>
        </w:rPr>
      </w:pPr>
      <w:r>
        <w:rPr>
          <w:rFonts w:ascii="Arial" w:hAnsi="Arial"/>
          <w:b w:val="1"/>
          <w:bCs w:val="1"/>
          <w:sz w:val="22"/>
          <w:szCs w:val="22"/>
          <w:u w:val="single"/>
          <w:rtl w:val="0"/>
          <w:lang w:val="it-IT"/>
        </w:rPr>
        <w:t>Present</w:t>
      </w:r>
      <w:r>
        <w:rPr>
          <w:rFonts w:ascii="Arial" w:hAnsi="Arial"/>
          <w:b w:val="1"/>
          <w:bCs w:val="1"/>
          <w:sz w:val="22"/>
          <w:szCs w:val="22"/>
          <w:rtl w:val="0"/>
        </w:rPr>
        <w:t>:</w:t>
      </w:r>
    </w:p>
    <w:p>
      <w:pPr>
        <w:pStyle w:val="Body"/>
        <w:rPr>
          <w:rFonts w:ascii="Arial" w:cs="Arial" w:hAnsi="Arial" w:eastAsia="Arial"/>
          <w:sz w:val="22"/>
          <w:szCs w:val="22"/>
        </w:rPr>
      </w:pPr>
      <w:r>
        <w:rPr>
          <w:rFonts w:ascii="Arial" w:hAnsi="Arial"/>
          <w:sz w:val="22"/>
          <w:szCs w:val="22"/>
          <w:rtl w:val="0"/>
          <w:lang w:val="en-US"/>
        </w:rPr>
        <w:t>Cllr U Arnold</w:t>
        <w:tab/>
        <w:tab/>
        <w:t>Cllr E Kelly</w:t>
        <w:tab/>
      </w:r>
    </w:p>
    <w:p>
      <w:pPr>
        <w:pStyle w:val="Body"/>
        <w:rPr>
          <w:rFonts w:ascii="Arial" w:cs="Arial" w:hAnsi="Arial" w:eastAsia="Arial"/>
          <w:sz w:val="22"/>
          <w:szCs w:val="22"/>
        </w:rPr>
      </w:pPr>
      <w:r>
        <w:rPr>
          <w:rFonts w:ascii="Arial" w:hAnsi="Arial"/>
          <w:sz w:val="22"/>
          <w:szCs w:val="22"/>
          <w:rtl w:val="0"/>
          <w:lang w:val="it-IT"/>
        </w:rPr>
        <w:t>Cllr S Brooke</w:t>
        <w:tab/>
        <w:tab/>
        <w:t>Cllr S Simmons</w:t>
      </w:r>
    </w:p>
    <w:p>
      <w:pPr>
        <w:pStyle w:val="Body"/>
        <w:rPr>
          <w:rFonts w:ascii="Arial" w:cs="Arial" w:hAnsi="Arial" w:eastAsia="Arial"/>
          <w:sz w:val="22"/>
          <w:szCs w:val="22"/>
        </w:rPr>
      </w:pPr>
      <w:r>
        <w:rPr>
          <w:rFonts w:ascii="Arial" w:hAnsi="Arial"/>
          <w:sz w:val="22"/>
          <w:szCs w:val="22"/>
          <w:rtl w:val="0"/>
          <w:lang w:val="de-DE"/>
        </w:rPr>
        <w:t>Cllr M Evans</w:t>
        <w:tab/>
        <w:tab/>
        <w:t>Cllr C West</w:t>
        <w:tab/>
      </w:r>
    </w:p>
    <w:p>
      <w:pPr>
        <w:pStyle w:val="Body"/>
        <w:rPr>
          <w:rFonts w:ascii="Arial" w:cs="Arial" w:hAnsi="Arial" w:eastAsia="Arial"/>
          <w:sz w:val="22"/>
          <w:szCs w:val="22"/>
        </w:rPr>
      </w:pPr>
      <w:r>
        <w:rPr>
          <w:rFonts w:ascii="Arial" w:cs="Arial" w:hAnsi="Arial" w:eastAsia="Arial"/>
          <w:sz w:val="22"/>
          <w:szCs w:val="22"/>
          <w:rtl w:val="0"/>
        </w:rPr>
        <w:tab/>
        <w:tab/>
        <w:tab/>
        <w:tab/>
        <w:tab/>
        <w:tab/>
        <w:tab/>
        <w:tab/>
        <w:tab/>
        <w:tab/>
        <w:tab/>
        <w:tab/>
        <w:tab/>
        <w:t xml:space="preserve"> </w:t>
        <w:tab/>
        <w:tab/>
      </w:r>
    </w:p>
    <w:p>
      <w:pPr>
        <w:pStyle w:val="Body"/>
        <w:rPr>
          <w:rFonts w:ascii="Arial" w:cs="Arial" w:hAnsi="Arial" w:eastAsia="Arial"/>
          <w:b w:val="1"/>
          <w:bCs w:val="1"/>
          <w:sz w:val="22"/>
          <w:szCs w:val="22"/>
        </w:rPr>
      </w:pPr>
      <w:r>
        <w:rPr>
          <w:rFonts w:ascii="Arial" w:hAnsi="Arial"/>
          <w:b w:val="1"/>
          <w:bCs w:val="1"/>
          <w:sz w:val="22"/>
          <w:szCs w:val="22"/>
          <w:u w:val="single"/>
          <w:rtl w:val="0"/>
          <w:lang w:val="fr-FR"/>
        </w:rPr>
        <w:t>In attendance</w:t>
      </w:r>
      <w:r>
        <w:rPr>
          <w:rFonts w:ascii="Arial" w:hAnsi="Arial"/>
          <w:b w:val="1"/>
          <w:bCs w:val="1"/>
          <w:sz w:val="22"/>
          <w:szCs w:val="22"/>
          <w:rtl w:val="0"/>
        </w:rPr>
        <w:t>:</w:t>
      </w:r>
    </w:p>
    <w:p>
      <w:pPr>
        <w:pStyle w:val="Body"/>
        <w:rPr>
          <w:rFonts w:ascii="Arial" w:cs="Arial" w:hAnsi="Arial" w:eastAsia="Arial"/>
          <w:sz w:val="22"/>
          <w:szCs w:val="22"/>
        </w:rPr>
      </w:pPr>
      <w:r>
        <w:rPr>
          <w:rFonts w:ascii="Arial" w:hAnsi="Arial"/>
          <w:sz w:val="22"/>
          <w:szCs w:val="22"/>
          <w:rtl w:val="0"/>
          <w:lang w:val="en-US"/>
        </w:rPr>
        <w:t>The Town Clerk</w:t>
      </w:r>
    </w:p>
    <w:p>
      <w:pPr>
        <w:pStyle w:val="Body"/>
        <w:rPr>
          <w:rFonts w:ascii="Arial" w:cs="Arial" w:hAnsi="Arial" w:eastAsia="Arial"/>
          <w:sz w:val="22"/>
          <w:szCs w:val="22"/>
        </w:rPr>
      </w:pPr>
      <w:r>
        <w:rPr>
          <w:rFonts w:ascii="Arial" w:hAnsi="Arial"/>
          <w:sz w:val="22"/>
          <w:szCs w:val="22"/>
          <w:rtl w:val="0"/>
          <w:lang w:val="en-US"/>
        </w:rPr>
        <w:t>The Assistant Town Clerk</w:t>
      </w:r>
    </w:p>
    <w:p>
      <w:pPr>
        <w:pStyle w:val="Body"/>
        <w:rPr>
          <w:rFonts w:ascii="Arial" w:cs="Arial" w:hAnsi="Arial" w:eastAsia="Arial"/>
          <w:sz w:val="22"/>
          <w:szCs w:val="22"/>
        </w:rPr>
      </w:pPr>
      <w:r>
        <w:rPr>
          <w:rFonts w:ascii="Arial" w:hAnsi="Arial"/>
          <w:sz w:val="22"/>
          <w:szCs w:val="22"/>
          <w:rtl w:val="0"/>
          <w:lang w:val="nl-NL"/>
        </w:rPr>
        <w:t>Cllr C Burton</w:t>
      </w:r>
    </w:p>
    <w:p>
      <w:pPr>
        <w:pStyle w:val="Body"/>
        <w:rPr>
          <w:rFonts w:ascii="Arial" w:cs="Arial" w:hAnsi="Arial" w:eastAsia="Arial"/>
          <w:sz w:val="22"/>
          <w:szCs w:val="22"/>
        </w:rPr>
      </w:pPr>
      <w:r>
        <w:rPr>
          <w:rFonts w:ascii="Arial" w:hAnsi="Arial"/>
          <w:sz w:val="22"/>
          <w:szCs w:val="22"/>
          <w:rtl w:val="0"/>
          <w:lang w:val="en-US"/>
        </w:rPr>
        <w:t>A member of the Resident</w:t>
      </w:r>
      <w:r>
        <w:rPr>
          <w:rFonts w:ascii="Arial" w:hAnsi="Arial" w:hint="default"/>
          <w:sz w:val="22"/>
          <w:szCs w:val="22"/>
          <w:rtl w:val="0"/>
          <w:lang w:val="en-US"/>
        </w:rPr>
        <w:t>’</w:t>
      </w:r>
      <w:r>
        <w:rPr>
          <w:rFonts w:ascii="Arial" w:hAnsi="Arial"/>
          <w:sz w:val="22"/>
          <w:szCs w:val="22"/>
          <w:rtl w:val="0"/>
          <w:lang w:val="fr-FR"/>
        </w:rPr>
        <w:t>s Association.</w:t>
      </w:r>
    </w:p>
    <w:p>
      <w:pPr>
        <w:pStyle w:val="Body"/>
        <w:rPr>
          <w:rFonts w:ascii="Arial" w:cs="Arial" w:hAnsi="Arial" w:eastAsia="Arial"/>
          <w:sz w:val="22"/>
          <w:szCs w:val="22"/>
        </w:rPr>
      </w:pPr>
      <w:r>
        <w:rPr>
          <w:rFonts w:ascii="Arial" w:hAnsi="Arial"/>
          <w:sz w:val="22"/>
          <w:szCs w:val="22"/>
          <w:rtl w:val="0"/>
          <w:lang w:val="en-US"/>
        </w:rPr>
        <w:t>A member of the Neighbourhood Watch Association.</w:t>
      </w:r>
    </w:p>
    <w:p>
      <w:pPr>
        <w:pStyle w:val="Body"/>
        <w:rPr>
          <w:rFonts w:ascii="Arial" w:cs="Arial" w:hAnsi="Arial" w:eastAsia="Arial"/>
          <w:b w:val="1"/>
          <w:bCs w:val="1"/>
          <w:sz w:val="22"/>
          <w:szCs w:val="22"/>
        </w:rPr>
      </w:pPr>
    </w:p>
    <w:p>
      <w:pPr>
        <w:pStyle w:val="Body"/>
        <w:rPr>
          <w:rFonts w:ascii="Arial" w:cs="Arial" w:hAnsi="Arial" w:eastAsia="Arial"/>
          <w:i w:val="1"/>
          <w:iCs w:val="1"/>
          <w:sz w:val="22"/>
          <w:szCs w:val="22"/>
        </w:rPr>
      </w:pPr>
      <w:r>
        <w:rPr>
          <w:rFonts w:ascii="Arial" w:hAnsi="Arial"/>
          <w:i w:val="1"/>
          <w:iCs w:val="1"/>
          <w:sz w:val="22"/>
          <w:szCs w:val="22"/>
          <w:rtl w:val="0"/>
          <w:lang w:val="en-US"/>
        </w:rPr>
        <w:t>The meeting was opened by Cllr Evans.</w:t>
      </w:r>
    </w:p>
    <w:p>
      <w:pPr>
        <w:pStyle w:val="Body"/>
        <w:pBdr>
          <w:top w:val="nil"/>
          <w:left w:val="nil"/>
          <w:bottom w:val="single" w:color="000000" w:sz="6" w:space="0" w:shadow="0" w:frame="0"/>
          <w:right w:val="nil"/>
        </w:pBdr>
        <w:rPr>
          <w:rFonts w:ascii="Arial" w:cs="Arial" w:hAnsi="Arial" w:eastAsia="Arial"/>
          <w:sz w:val="16"/>
          <w:szCs w:val="16"/>
        </w:rPr>
      </w:pPr>
    </w:p>
    <w:p>
      <w:pPr>
        <w:pStyle w:val="Body"/>
        <w:rPr>
          <w:rFonts w:ascii="Arial" w:cs="Arial" w:hAnsi="Arial" w:eastAsia="Arial"/>
          <w:b w:val="1"/>
          <w:bCs w:val="1"/>
          <w:sz w:val="16"/>
          <w:szCs w:val="16"/>
        </w:rPr>
      </w:pPr>
    </w:p>
    <w:p>
      <w:pPr>
        <w:pStyle w:val="Body"/>
        <w:rPr>
          <w:rFonts w:ascii="Arial" w:cs="Arial" w:hAnsi="Arial" w:eastAsia="Arial"/>
          <w:sz w:val="22"/>
          <w:szCs w:val="22"/>
        </w:rPr>
      </w:pPr>
      <w:r>
        <w:rPr>
          <w:rFonts w:ascii="Arial" w:hAnsi="Arial"/>
          <w:b w:val="1"/>
          <w:bCs w:val="1"/>
          <w:sz w:val="22"/>
          <w:szCs w:val="22"/>
          <w:rtl w:val="0"/>
        </w:rPr>
        <w:t>PL.23/72</w:t>
      </w:r>
      <w:r>
        <w:rPr>
          <w:b w:val="1"/>
          <w:bCs w:val="1"/>
          <w:sz w:val="22"/>
          <w:szCs w:val="22"/>
        </w:rPr>
        <w:tab/>
      </w:r>
      <w:r>
        <w:rPr>
          <w:rFonts w:ascii="Arial" w:hAnsi="Arial"/>
          <w:b w:val="1"/>
          <w:bCs w:val="1"/>
          <w:sz w:val="22"/>
          <w:szCs w:val="22"/>
          <w:u w:val="single"/>
          <w:rtl w:val="0"/>
          <w:lang w:val="en-US"/>
        </w:rPr>
        <w:t>Apologies for absence</w:t>
      </w:r>
      <w:r>
        <w:rPr>
          <w:rFonts w:ascii="Arial" w:hAnsi="Arial"/>
          <w:sz w:val="22"/>
          <w:szCs w:val="22"/>
          <w:rtl w:val="0"/>
        </w:rPr>
        <w:t>:</w:t>
      </w:r>
    </w:p>
    <w:p>
      <w:pPr>
        <w:pStyle w:val="Body"/>
        <w:rPr>
          <w:rFonts w:ascii="Arial" w:cs="Arial" w:hAnsi="Arial" w:eastAsia="Arial"/>
          <w:b w:val="1"/>
          <w:bCs w:val="1"/>
          <w:sz w:val="22"/>
          <w:szCs w:val="22"/>
        </w:rPr>
      </w:pPr>
      <w:r>
        <w:rPr>
          <w:rFonts w:ascii="Arial" w:cs="Arial" w:hAnsi="Arial" w:eastAsia="Arial"/>
          <w:b w:val="1"/>
          <w:bCs w:val="1"/>
          <w:sz w:val="22"/>
          <w:szCs w:val="22"/>
        </w:rPr>
        <w:tab/>
        <w:tab/>
      </w:r>
      <w:r>
        <w:rPr>
          <w:rFonts w:ascii="Arial" w:hAnsi="Arial"/>
          <w:sz w:val="22"/>
          <w:szCs w:val="22"/>
          <w:rtl w:val="0"/>
          <w:lang w:val="en-US"/>
        </w:rPr>
        <w:t xml:space="preserve">Cllr Kennedy </w:t>
      </w:r>
      <w:r>
        <w:rPr>
          <w:rFonts w:ascii="Arial" w:hAnsi="Arial" w:hint="default"/>
          <w:sz w:val="22"/>
          <w:szCs w:val="22"/>
          <w:rtl w:val="0"/>
          <w:lang w:val="en-US"/>
        </w:rPr>
        <w:t xml:space="preserve">– </w:t>
      </w:r>
      <w:r>
        <w:rPr>
          <w:rFonts w:ascii="Arial" w:hAnsi="Arial"/>
          <w:sz w:val="22"/>
          <w:szCs w:val="22"/>
          <w:rtl w:val="0"/>
          <w:lang w:val="en-US"/>
        </w:rPr>
        <w:t>Personal commitment.</w:t>
      </w:r>
    </w:p>
    <w:p>
      <w:pPr>
        <w:pStyle w:val="Default"/>
        <w:rPr>
          <w:b w:val="1"/>
          <w:bCs w:val="1"/>
          <w:sz w:val="22"/>
          <w:szCs w:val="22"/>
        </w:rPr>
      </w:pPr>
    </w:p>
    <w:p>
      <w:pPr>
        <w:pStyle w:val="Body"/>
        <w:rPr>
          <w:rFonts w:ascii="Arial" w:cs="Arial" w:hAnsi="Arial" w:eastAsia="Arial"/>
          <w:sz w:val="22"/>
          <w:szCs w:val="22"/>
        </w:rPr>
      </w:pPr>
      <w:r>
        <w:rPr>
          <w:rFonts w:ascii="Arial" w:hAnsi="Arial"/>
          <w:b w:val="1"/>
          <w:bCs w:val="1"/>
          <w:sz w:val="22"/>
          <w:szCs w:val="22"/>
          <w:rtl w:val="0"/>
        </w:rPr>
        <w:t>PL.23/73</w:t>
      </w:r>
      <w:r>
        <w:rPr>
          <w:b w:val="1"/>
          <w:bCs w:val="1"/>
          <w:sz w:val="22"/>
          <w:szCs w:val="22"/>
        </w:rPr>
        <w:tab/>
      </w:r>
      <w:r>
        <w:rPr>
          <w:rFonts w:ascii="Arial" w:hAnsi="Arial"/>
          <w:b w:val="1"/>
          <w:bCs w:val="1"/>
          <w:sz w:val="22"/>
          <w:szCs w:val="22"/>
          <w:u w:val="single"/>
          <w:rtl w:val="0"/>
          <w:lang w:val="en-US"/>
        </w:rPr>
        <w:t>Declarations of Interest and Requests for Dispensations</w:t>
      </w:r>
    </w:p>
    <w:p>
      <w:pPr>
        <w:pStyle w:val="Body"/>
        <w:rPr>
          <w:rFonts w:ascii="Arial" w:cs="Arial" w:hAnsi="Arial" w:eastAsia="Arial"/>
          <w:sz w:val="22"/>
          <w:szCs w:val="22"/>
        </w:rPr>
      </w:pPr>
      <w:r>
        <w:rPr>
          <w:rFonts w:ascii="Arial" w:cs="Arial" w:hAnsi="Arial" w:eastAsia="Arial"/>
          <w:sz w:val="22"/>
          <w:szCs w:val="22"/>
          <w:rtl w:val="0"/>
          <w:lang w:val="en-US"/>
        </w:rPr>
        <w:tab/>
        <w:tab/>
        <w:t>Cllr Kelly declared a personal interest in item PL.23/76 d (23/00791/FUL).</w:t>
      </w:r>
    </w:p>
    <w:p>
      <w:pPr>
        <w:pStyle w:val="Body"/>
        <w:rPr>
          <w:rFonts w:ascii="Arial" w:cs="Arial" w:hAnsi="Arial" w:eastAsia="Arial"/>
          <w:i w:val="1"/>
          <w:iCs w:val="1"/>
          <w:sz w:val="22"/>
          <w:szCs w:val="22"/>
        </w:rPr>
      </w:pPr>
    </w:p>
    <w:p>
      <w:pPr>
        <w:pStyle w:val="Body"/>
        <w:ind w:left="680" w:firstLine="680"/>
        <w:rPr>
          <w:rFonts w:ascii="Arial" w:cs="Arial" w:hAnsi="Arial" w:eastAsia="Arial"/>
          <w:b w:val="1"/>
          <w:bCs w:val="1"/>
          <w:sz w:val="22"/>
          <w:szCs w:val="22"/>
          <w:u w:val="single"/>
        </w:rPr>
      </w:pPr>
      <w:r>
        <w:rPr>
          <w:rFonts w:ascii="Arial" w:hAnsi="Arial"/>
          <w:b w:val="1"/>
          <w:bCs w:val="1"/>
          <w:sz w:val="22"/>
          <w:szCs w:val="22"/>
          <w:rtl w:val="0"/>
        </w:rPr>
        <w:t>**</w:t>
      </w:r>
      <w:r>
        <w:rPr>
          <w:rFonts w:ascii="Arial" w:hAnsi="Arial"/>
          <w:b w:val="1"/>
          <w:bCs w:val="1"/>
          <w:sz w:val="22"/>
          <w:szCs w:val="22"/>
          <w:u w:val="single"/>
          <w:rtl w:val="0"/>
          <w:lang w:val="en-US"/>
        </w:rPr>
        <w:t>Public Participation:</w:t>
      </w:r>
    </w:p>
    <w:p>
      <w:pPr>
        <w:pStyle w:val="Body"/>
        <w:ind w:left="1360" w:firstLine="0"/>
        <w:rPr>
          <w:rFonts w:ascii="Arial" w:cs="Arial" w:hAnsi="Arial" w:eastAsia="Arial"/>
          <w:sz w:val="22"/>
          <w:szCs w:val="22"/>
        </w:rPr>
      </w:pPr>
      <w:r>
        <w:rPr>
          <w:rFonts w:ascii="Arial" w:hAnsi="Arial"/>
          <w:sz w:val="22"/>
          <w:szCs w:val="22"/>
          <w:rtl w:val="0"/>
          <w:lang w:val="en-US"/>
        </w:rPr>
        <w:t>A member of the Resident</w:t>
      </w:r>
      <w:r>
        <w:rPr>
          <w:rFonts w:ascii="Arial" w:hAnsi="Arial" w:hint="default"/>
          <w:sz w:val="22"/>
          <w:szCs w:val="22"/>
          <w:rtl w:val="0"/>
          <w:lang w:val="en-US"/>
        </w:rPr>
        <w:t>’</w:t>
      </w:r>
      <w:r>
        <w:rPr>
          <w:rFonts w:ascii="Arial" w:hAnsi="Arial"/>
          <w:sz w:val="22"/>
          <w:szCs w:val="22"/>
          <w:rtl w:val="0"/>
          <w:lang w:val="en-US"/>
        </w:rPr>
        <w:t>s Association raised potential concerns in relation to inappropriate parking on the public highway, following approval of permission of application  22/01562/FUL.</w:t>
      </w:r>
    </w:p>
    <w:p>
      <w:pPr>
        <w:pStyle w:val="Body"/>
        <w:rPr>
          <w:rFonts w:ascii="Arial" w:cs="Arial" w:hAnsi="Arial" w:eastAsia="Arial"/>
          <w:b w:val="1"/>
          <w:bCs w:val="1"/>
          <w:sz w:val="22"/>
          <w:szCs w:val="22"/>
        </w:rPr>
      </w:pPr>
    </w:p>
    <w:p>
      <w:pPr>
        <w:pStyle w:val="Body"/>
        <w:rPr>
          <w:rFonts w:ascii="Arial" w:cs="Arial" w:hAnsi="Arial" w:eastAsia="Arial"/>
          <w:b w:val="1"/>
          <w:bCs w:val="1"/>
          <w:sz w:val="22"/>
          <w:szCs w:val="22"/>
        </w:rPr>
      </w:pPr>
      <w:r>
        <w:rPr>
          <w:rFonts w:ascii="Arial" w:hAnsi="Arial"/>
          <w:b w:val="1"/>
          <w:bCs w:val="1"/>
          <w:sz w:val="22"/>
          <w:szCs w:val="22"/>
          <w:rtl w:val="0"/>
        </w:rPr>
        <w:t>PL.23/74</w:t>
        <w:tab/>
      </w:r>
      <w:r>
        <w:rPr>
          <w:rFonts w:ascii="Arial" w:hAnsi="Arial"/>
          <w:b w:val="1"/>
          <w:bCs w:val="1"/>
          <w:sz w:val="22"/>
          <w:szCs w:val="22"/>
          <w:u w:val="single"/>
          <w:rtl w:val="0"/>
          <w:lang w:val="en-US"/>
        </w:rPr>
        <w:t>Minutes</w:t>
      </w:r>
      <w:r>
        <w:rPr>
          <w:rFonts w:ascii="Arial" w:hAnsi="Arial"/>
          <w:b w:val="1"/>
          <w:bCs w:val="1"/>
          <w:sz w:val="22"/>
          <w:szCs w:val="22"/>
          <w:rtl w:val="0"/>
        </w:rPr>
        <w:t>:</w:t>
      </w:r>
    </w:p>
    <w:p>
      <w:pPr>
        <w:pStyle w:val="Body"/>
        <w:ind w:left="1360" w:firstLine="5"/>
        <w:rPr>
          <w:rFonts w:ascii="Arial" w:cs="Arial" w:hAnsi="Arial" w:eastAsia="Arial"/>
          <w:sz w:val="22"/>
          <w:szCs w:val="22"/>
        </w:rPr>
      </w:pPr>
      <w:r>
        <w:rPr>
          <w:rFonts w:ascii="Arial" w:hAnsi="Arial"/>
          <w:sz w:val="22"/>
          <w:szCs w:val="22"/>
          <w:rtl w:val="0"/>
          <w:lang w:val="en-US"/>
        </w:rPr>
        <w:t>i) The minutes of the meeting held on 30</w:t>
      </w:r>
      <w:r>
        <w:rPr>
          <w:rFonts w:ascii="Arial" w:hAnsi="Arial"/>
          <w:sz w:val="22"/>
          <w:szCs w:val="22"/>
          <w:vertAlign w:val="superscript"/>
          <w:rtl w:val="0"/>
          <w:lang w:val="en-US"/>
        </w:rPr>
        <w:t>th</w:t>
      </w:r>
      <w:r>
        <w:rPr>
          <w:rFonts w:ascii="Arial" w:hAnsi="Arial"/>
          <w:sz w:val="22"/>
          <w:szCs w:val="22"/>
          <w:rtl w:val="0"/>
          <w:lang w:val="en-US"/>
        </w:rPr>
        <w:t xml:space="preserve"> May 2023 </w:t>
      </w:r>
      <w:r>
        <w:rPr>
          <w:rFonts w:ascii="Arial" w:hAnsi="Arial"/>
          <w:i w:val="1"/>
          <w:iCs w:val="1"/>
          <w:sz w:val="22"/>
          <w:szCs w:val="22"/>
          <w:rtl w:val="0"/>
          <w:lang w:val="en-US"/>
        </w:rPr>
        <w:t>(*copy previously circulated)</w:t>
      </w:r>
      <w:r>
        <w:rPr>
          <w:rFonts w:ascii="Arial" w:hAnsi="Arial"/>
          <w:sz w:val="22"/>
          <w:szCs w:val="22"/>
          <w:rtl w:val="0"/>
          <w:lang w:val="en-US"/>
        </w:rPr>
        <w:t xml:space="preserve"> were confirmed as a correct record and were approved.</w:t>
      </w:r>
    </w:p>
    <w:p>
      <w:pPr>
        <w:pStyle w:val="Body"/>
        <w:ind w:left="1360" w:firstLine="5"/>
        <w:rPr>
          <w:rFonts w:ascii="Arial" w:cs="Arial" w:hAnsi="Arial" w:eastAsia="Arial"/>
          <w:sz w:val="22"/>
          <w:szCs w:val="22"/>
        </w:rPr>
      </w:pPr>
      <w:r>
        <w:rPr>
          <w:rFonts w:ascii="Arial" w:hAnsi="Arial"/>
          <w:sz w:val="22"/>
          <w:szCs w:val="22"/>
          <w:rtl w:val="0"/>
          <w:lang w:val="en-US"/>
        </w:rPr>
        <w:t>ii) The Town Clerk advised members that Cllrs Fletcher and Mills have reviewed the Environment Policy and put forward amendments to be tabled at the next meeting.</w:t>
      </w:r>
    </w:p>
    <w:p>
      <w:pPr>
        <w:pStyle w:val="Body"/>
        <w:rPr>
          <w:rFonts w:ascii="Arial" w:cs="Arial" w:hAnsi="Arial" w:eastAsia="Arial"/>
          <w:sz w:val="22"/>
          <w:szCs w:val="22"/>
        </w:rPr>
      </w:pPr>
    </w:p>
    <w:p>
      <w:pPr>
        <w:pStyle w:val="Body"/>
        <w:rPr>
          <w:rFonts w:ascii="Arial" w:cs="Arial" w:hAnsi="Arial" w:eastAsia="Arial"/>
          <w:i w:val="1"/>
          <w:iCs w:val="1"/>
          <w:sz w:val="22"/>
          <w:szCs w:val="22"/>
        </w:rPr>
      </w:pPr>
      <w:r>
        <w:rPr>
          <w:rFonts w:ascii="Arial" w:hAnsi="Arial"/>
          <w:i w:val="1"/>
          <w:iCs w:val="1"/>
          <w:sz w:val="22"/>
          <w:szCs w:val="22"/>
          <w:rtl w:val="0"/>
          <w:lang w:val="en-US"/>
        </w:rPr>
        <w:t>Cllr West joined the meeting at 6:17pm, and chaired the meeting thereafter.</w:t>
      </w:r>
    </w:p>
    <w:p>
      <w:pPr>
        <w:pStyle w:val="Body"/>
        <w:rPr>
          <w:rFonts w:ascii="Arial" w:cs="Arial" w:hAnsi="Arial" w:eastAsia="Arial"/>
          <w:b w:val="1"/>
          <w:bCs w:val="1"/>
          <w:sz w:val="22"/>
          <w:szCs w:val="22"/>
        </w:rPr>
      </w:pPr>
    </w:p>
    <w:p>
      <w:pPr>
        <w:pStyle w:val="Body"/>
        <w:rPr>
          <w:rFonts w:ascii="Arial" w:cs="Arial" w:hAnsi="Arial" w:eastAsia="Arial"/>
          <w:b w:val="1"/>
          <w:bCs w:val="1"/>
          <w:sz w:val="22"/>
          <w:szCs w:val="22"/>
        </w:rPr>
      </w:pPr>
      <w:r>
        <w:rPr>
          <w:rFonts w:ascii="Arial" w:hAnsi="Arial"/>
          <w:b w:val="1"/>
          <w:bCs w:val="1"/>
          <w:sz w:val="22"/>
          <w:szCs w:val="22"/>
          <w:rtl w:val="0"/>
        </w:rPr>
        <w:t>PL.23/75</w:t>
      </w:r>
      <w:r>
        <w:rPr>
          <w:rFonts w:ascii="Arial" w:cs="Arial" w:hAnsi="Arial" w:eastAsia="Arial"/>
          <w:i w:val="1"/>
          <w:iCs w:val="1"/>
          <w:outline w:val="0"/>
          <w:color w:val="ff0000"/>
          <w:sz w:val="22"/>
          <w:szCs w:val="22"/>
          <w:u w:color="ff0000"/>
          <w14:textFill>
            <w14:solidFill>
              <w14:srgbClr w14:val="FF0000"/>
            </w14:solidFill>
          </w14:textFill>
        </w:rPr>
        <w:tab/>
      </w:r>
      <w:r>
        <w:rPr>
          <w:rFonts w:ascii="Arial" w:hAnsi="Arial"/>
          <w:b w:val="1"/>
          <w:bCs w:val="1"/>
          <w:sz w:val="22"/>
          <w:szCs w:val="22"/>
          <w:u w:val="single"/>
          <w:rtl w:val="0"/>
          <w:lang w:val="en-US"/>
        </w:rPr>
        <w:t xml:space="preserve">Standing Item </w:t>
      </w:r>
      <w:r>
        <w:rPr>
          <w:rFonts w:ascii="Arial" w:hAnsi="Arial" w:hint="default"/>
          <w:b w:val="1"/>
          <w:bCs w:val="1"/>
          <w:sz w:val="22"/>
          <w:szCs w:val="22"/>
          <w:u w:val="single"/>
          <w:rtl w:val="0"/>
          <w:lang w:val="en-US"/>
        </w:rPr>
        <w:t xml:space="preserve">– </w:t>
      </w:r>
      <w:r>
        <w:rPr>
          <w:rFonts w:ascii="Arial" w:hAnsi="Arial"/>
          <w:b w:val="1"/>
          <w:bCs w:val="1"/>
          <w:sz w:val="22"/>
          <w:szCs w:val="22"/>
          <w:u w:val="single"/>
          <w:rtl w:val="0"/>
          <w:lang w:val="en-US"/>
        </w:rPr>
        <w:t>Climate and Ecology Emergency</w:t>
      </w:r>
      <w:r>
        <w:rPr>
          <w:rFonts w:ascii="Arial" w:hAnsi="Arial"/>
          <w:b w:val="1"/>
          <w:bCs w:val="1"/>
          <w:sz w:val="22"/>
          <w:szCs w:val="22"/>
          <w:rtl w:val="0"/>
        </w:rPr>
        <w:t>:</w:t>
      </w:r>
    </w:p>
    <w:p>
      <w:pPr>
        <w:pStyle w:val="Body"/>
        <w:ind w:left="1360" w:firstLine="5"/>
        <w:rPr>
          <w:rFonts w:ascii="Arial" w:cs="Arial" w:hAnsi="Arial" w:eastAsia="Arial"/>
          <w:i w:val="1"/>
          <w:iCs w:val="1"/>
          <w:sz w:val="22"/>
          <w:szCs w:val="22"/>
        </w:rPr>
      </w:pPr>
      <w:r>
        <w:rPr>
          <w:rFonts w:ascii="Arial" w:hAnsi="Arial"/>
          <w:sz w:val="22"/>
          <w:szCs w:val="22"/>
          <w:rtl w:val="0"/>
          <w:lang w:val="en-US"/>
        </w:rPr>
        <w:t>Members</w:t>
      </w:r>
      <w:r>
        <w:rPr>
          <w:rFonts w:ascii="Arial" w:hAnsi="Arial"/>
          <w:b w:val="1"/>
          <w:bCs w:val="1"/>
          <w:sz w:val="22"/>
          <w:szCs w:val="22"/>
          <w:rtl w:val="0"/>
        </w:rPr>
        <w:t xml:space="preserve"> </w:t>
      </w:r>
      <w:r>
        <w:rPr>
          <w:rFonts w:ascii="Arial" w:hAnsi="Arial"/>
          <w:sz w:val="22"/>
          <w:szCs w:val="22"/>
          <w:rtl w:val="0"/>
          <w:lang w:val="en-US"/>
        </w:rPr>
        <w:t>noted the Council Declaration and the need to embed the climate emergency declaration across all Council services, activities, plans and other relevant work, considering the environmental impact of decisions, ensuring a fully integrated approach to mitigating the impact of climate change</w:t>
      </w:r>
      <w:r>
        <w:rPr>
          <w:rFonts w:ascii="Arial" w:hAnsi="Arial"/>
          <w:b w:val="1"/>
          <w:bCs w:val="1"/>
          <w:sz w:val="22"/>
          <w:szCs w:val="22"/>
          <w:rtl w:val="0"/>
        </w:rPr>
        <w:t xml:space="preserve">. </w:t>
      </w:r>
      <w:r>
        <w:rPr>
          <w:rFonts w:ascii="Arial" w:cs="Arial" w:hAnsi="Arial" w:eastAsia="Arial"/>
          <w:sz w:val="22"/>
          <w:szCs w:val="22"/>
        </w:rPr>
        <w:br w:type="textWrapping"/>
      </w:r>
    </w:p>
    <w:p>
      <w:pPr>
        <w:pStyle w:val="Body"/>
        <w:rPr>
          <w:rFonts w:ascii="Arial" w:cs="Arial" w:hAnsi="Arial" w:eastAsia="Arial"/>
          <w:sz w:val="22"/>
          <w:szCs w:val="22"/>
        </w:rPr>
      </w:pPr>
      <w:r>
        <w:rPr>
          <w:rFonts w:ascii="Arial" w:hAnsi="Arial"/>
          <w:b w:val="1"/>
          <w:bCs w:val="1"/>
          <w:sz w:val="22"/>
          <w:szCs w:val="22"/>
          <w:rtl w:val="0"/>
        </w:rPr>
        <w:t>PL.23/76</w:t>
        <w:tab/>
      </w:r>
      <w:r>
        <w:rPr>
          <w:rFonts w:ascii="Arial" w:hAnsi="Arial"/>
          <w:b w:val="1"/>
          <w:bCs w:val="1"/>
          <w:sz w:val="22"/>
          <w:szCs w:val="22"/>
          <w:u w:val="single"/>
          <w:rtl w:val="0"/>
          <w:lang w:val="en-US"/>
        </w:rPr>
        <w:t>Consideration of Planning Applications</w:t>
      </w:r>
      <w:r>
        <w:rPr>
          <w:rFonts w:ascii="Arial" w:hAnsi="Arial"/>
          <w:sz w:val="22"/>
          <w:szCs w:val="22"/>
          <w:rtl w:val="0"/>
        </w:rPr>
        <w:t>:</w:t>
      </w:r>
      <w:bookmarkStart w:name="_Hlk89204489" w:id="0"/>
    </w:p>
    <w:p>
      <w:pPr>
        <w:pStyle w:val="Default"/>
        <w:ind w:left="1360" w:hanging="680"/>
        <w:rPr>
          <w:sz w:val="22"/>
          <w:szCs w:val="22"/>
          <w:u w:val="single"/>
        </w:rPr>
      </w:pPr>
      <w:r>
        <w:rPr>
          <w:b w:val="1"/>
          <w:bCs w:val="1"/>
          <w:sz w:val="22"/>
          <w:szCs w:val="22"/>
          <w:rtl w:val="0"/>
          <w:lang w:val="en-US"/>
        </w:rPr>
        <w:t>a)</w:t>
        <w:tab/>
        <w:t xml:space="preserve">23/00794/REM </w:t>
      </w:r>
      <w:r>
        <w:rPr>
          <w:sz w:val="22"/>
          <w:szCs w:val="22"/>
          <w:rtl w:val="0"/>
          <w:lang w:val="en-US"/>
        </w:rPr>
        <w:t>(</w:t>
      </w:r>
      <w:r>
        <w:rPr>
          <w:i w:val="1"/>
          <w:iCs w:val="1"/>
          <w:sz w:val="22"/>
          <w:szCs w:val="22"/>
          <w:rtl w:val="0"/>
          <w:lang w:val="en-US"/>
        </w:rPr>
        <w:t>Deferred Application</w:t>
      </w:r>
      <w:r>
        <w:rPr>
          <w:sz w:val="22"/>
          <w:szCs w:val="22"/>
          <w:rtl w:val="0"/>
          <w:lang w:val="en-US"/>
        </w:rPr>
        <w:t xml:space="preserve">) Approval of details for a dwelling (approval sought for appearance, landscaping, layout and scale); Self build plot 1, Marriott Way, Bovey Tracey. </w:t>
      </w:r>
    </w:p>
    <w:p>
      <w:pPr>
        <w:pStyle w:val="Default"/>
        <w:ind w:left="1360" w:firstLine="0"/>
        <w:rPr>
          <w:sz w:val="22"/>
          <w:szCs w:val="22"/>
        </w:rPr>
      </w:pPr>
    </w:p>
    <w:p>
      <w:pPr>
        <w:pStyle w:val="Default"/>
        <w:ind w:left="1360" w:firstLine="0"/>
        <w:rPr>
          <w:sz w:val="22"/>
          <w:szCs w:val="22"/>
        </w:rPr>
      </w:pPr>
      <w:r>
        <w:rPr>
          <w:b w:val="1"/>
          <w:bCs w:val="1"/>
          <w:sz w:val="22"/>
          <w:szCs w:val="22"/>
          <w:u w:val="single"/>
          <w:rtl w:val="0"/>
          <w:lang w:val="en-US"/>
        </w:rPr>
        <w:t>Resolved:</w:t>
      </w:r>
      <w:r>
        <w:rPr>
          <w:sz w:val="22"/>
          <w:szCs w:val="22"/>
          <w:rtl w:val="0"/>
          <w:lang w:val="en-US"/>
        </w:rPr>
        <w:t xml:space="preserve"> No objection.</w:t>
      </w:r>
    </w:p>
    <w:p>
      <w:pPr>
        <w:pStyle w:val="Default"/>
        <w:ind w:left="1360" w:firstLine="0"/>
      </w:pPr>
    </w:p>
    <w:p>
      <w:pPr>
        <w:pStyle w:val="Default"/>
        <w:ind w:left="680" w:firstLine="680"/>
        <w:rPr>
          <w:sz w:val="22"/>
          <w:szCs w:val="22"/>
        </w:rPr>
      </w:pPr>
      <w:r>
        <w:rPr>
          <w:sz w:val="22"/>
          <w:szCs w:val="22"/>
          <w:u w:val="single"/>
          <w:rtl w:val="0"/>
          <w:lang w:val="en-US"/>
        </w:rPr>
        <w:t>TDC Applications listed to 19.05.23</w:t>
      </w:r>
      <w:r>
        <w:rPr>
          <w:sz w:val="22"/>
          <w:szCs w:val="22"/>
          <w:rtl w:val="0"/>
          <w:lang w:val="en-US"/>
        </w:rPr>
        <w:t xml:space="preserve">: </w:t>
      </w:r>
    </w:p>
    <w:p>
      <w:pPr>
        <w:pStyle w:val="Default"/>
        <w:ind w:left="1360" w:hanging="680"/>
        <w:rPr>
          <w:i w:val="1"/>
          <w:iCs w:val="1"/>
          <w:sz w:val="22"/>
          <w:szCs w:val="22"/>
        </w:rPr>
      </w:pPr>
      <w:r>
        <w:rPr>
          <w:b w:val="1"/>
          <w:bCs w:val="1"/>
          <w:sz w:val="22"/>
          <w:szCs w:val="22"/>
          <w:rtl w:val="0"/>
          <w:lang w:val="en-US"/>
        </w:rPr>
        <w:t>b)</w:t>
        <w:tab/>
        <w:t xml:space="preserve">23/00783/FUL </w:t>
      </w:r>
      <w:r>
        <w:rPr>
          <w:sz w:val="22"/>
          <w:szCs w:val="22"/>
          <w:rtl w:val="0"/>
          <w:lang w:val="en-US"/>
        </w:rPr>
        <w:t>Two dwellings; The Garden Flat, 59B Fore Street, Bovey Tracey</w:t>
      </w:r>
      <w:r>
        <w:rPr>
          <w:i w:val="1"/>
          <w:iCs w:val="1"/>
          <w:sz w:val="22"/>
          <w:szCs w:val="22"/>
          <w:rtl w:val="0"/>
          <w:lang w:val="en-US"/>
        </w:rPr>
        <w:t xml:space="preserve">. </w:t>
      </w:r>
    </w:p>
    <w:p>
      <w:pPr>
        <w:pStyle w:val="Default"/>
        <w:ind w:left="1360" w:firstLine="0"/>
        <w:rPr>
          <w:sz w:val="22"/>
          <w:szCs w:val="22"/>
        </w:rPr>
      </w:pPr>
    </w:p>
    <w:p>
      <w:pPr>
        <w:pStyle w:val="Pa21"/>
        <w:ind w:left="1360" w:right="840" w:firstLine="0"/>
        <w:jc w:val="both"/>
        <w:rPr>
          <w:rFonts w:ascii="Arial" w:cs="Arial" w:hAnsi="Arial" w:eastAsia="Arial"/>
          <w:outline w:val="0"/>
          <w:color w:val="000000"/>
          <w:sz w:val="22"/>
          <w:szCs w:val="22"/>
          <w:u w:color="000000"/>
          <w14:textFill>
            <w14:solidFill>
              <w14:srgbClr w14:val="000000"/>
            </w14:solidFill>
          </w14:textFill>
        </w:rPr>
      </w:pPr>
      <w:r>
        <w:rPr>
          <w:rFonts w:ascii="Arial" w:hAnsi="Arial"/>
          <w:b w:val="1"/>
          <w:bCs w:val="1"/>
          <w:sz w:val="22"/>
          <w:szCs w:val="22"/>
          <w:u w:val="single"/>
          <w:rtl w:val="0"/>
          <w:lang w:val="en-US"/>
        </w:rPr>
        <w:t>Resolved:</w:t>
      </w:r>
      <w:r>
        <w:rPr>
          <w:rFonts w:ascii="Arial" w:hAnsi="Arial"/>
          <w:sz w:val="22"/>
          <w:szCs w:val="22"/>
          <w:rtl w:val="0"/>
          <w:lang w:val="en-US"/>
        </w:rPr>
        <w:t xml:space="preserve"> Members object to the application in accordance with Policies B&amp;E1 (Change of Use) and B&amp;E2 (Subdivision of existing buildings) of the Bovey Parish Neighbourhood Plan as it has not been demonstrated that the premises have been widely marketed, at a market price, over a continuous period of at least 12 months.  Furthermore, in relation to Policy T5 (parking general) no assessment has been submitted.</w:t>
      </w:r>
      <w:r>
        <w:rPr>
          <w:rFonts w:ascii="Arial" w:hAnsi="Arial"/>
          <w:outline w:val="0"/>
          <w:color w:val="000000"/>
          <w:sz w:val="22"/>
          <w:szCs w:val="22"/>
          <w:u w:color="000000"/>
          <w:rtl w:val="0"/>
          <w:lang w:val="en-US"/>
          <w14:textFill>
            <w14:solidFill>
              <w14:srgbClr w14:val="000000"/>
            </w14:solidFill>
          </w14:textFill>
        </w:rPr>
        <w:t xml:space="preserve">  </w:t>
      </w:r>
    </w:p>
    <w:p>
      <w:pPr>
        <w:pStyle w:val="Pa21"/>
        <w:ind w:right="840" w:firstLine="680"/>
        <w:jc w:val="both"/>
        <w:rPr>
          <w:rFonts w:ascii="Arial" w:cs="Arial" w:hAnsi="Arial" w:eastAsia="Arial"/>
          <w:b w:val="1"/>
          <w:bCs w:val="1"/>
          <w:sz w:val="22"/>
          <w:szCs w:val="22"/>
        </w:rPr>
      </w:pPr>
    </w:p>
    <w:p>
      <w:pPr>
        <w:pStyle w:val="Pa21"/>
        <w:ind w:left="1360" w:right="840" w:hanging="680"/>
        <w:jc w:val="both"/>
        <w:rPr>
          <w:rFonts w:ascii="Arial" w:cs="Arial" w:hAnsi="Arial" w:eastAsia="Arial"/>
          <w:sz w:val="22"/>
          <w:szCs w:val="22"/>
        </w:rPr>
      </w:pPr>
      <w:r>
        <w:rPr>
          <w:rFonts w:ascii="Arial" w:hAnsi="Arial"/>
          <w:b w:val="1"/>
          <w:bCs w:val="1"/>
          <w:sz w:val="22"/>
          <w:szCs w:val="22"/>
          <w:rtl w:val="0"/>
          <w:lang w:val="en-US"/>
        </w:rPr>
        <w:t>c)</w:t>
        <w:tab/>
        <w:t xml:space="preserve">23/00841/HOU </w:t>
      </w:r>
      <w:r>
        <w:rPr>
          <w:rFonts w:ascii="Arial" w:hAnsi="Arial"/>
          <w:sz w:val="22"/>
          <w:szCs w:val="22"/>
          <w:rtl w:val="0"/>
          <w:lang w:val="en-US"/>
        </w:rPr>
        <w:t>Annexe to dwelling; 13A Fore Street, Bovey Tracey.</w:t>
      </w:r>
    </w:p>
    <w:p>
      <w:pPr>
        <w:pStyle w:val="Default"/>
      </w:pPr>
    </w:p>
    <w:p>
      <w:pPr>
        <w:pStyle w:val="Default"/>
        <w:ind w:left="1360" w:firstLine="5"/>
        <w:rPr>
          <w:sz w:val="22"/>
          <w:szCs w:val="22"/>
        </w:rPr>
      </w:pPr>
      <w:r>
        <w:rPr>
          <w:b w:val="1"/>
          <w:bCs w:val="1"/>
          <w:sz w:val="22"/>
          <w:szCs w:val="22"/>
          <w:u w:val="single"/>
          <w:rtl w:val="0"/>
          <w:lang w:val="en-US"/>
        </w:rPr>
        <w:t>Resolved:</w:t>
      </w:r>
      <w:r>
        <w:rPr>
          <w:sz w:val="22"/>
          <w:szCs w:val="22"/>
          <w:rtl w:val="0"/>
          <w:lang w:val="en-US"/>
        </w:rPr>
        <w:t xml:space="preserve"> No objection, however members noted that the plans continue to make additional reference to the </w:t>
      </w:r>
      <w:r>
        <w:rPr>
          <w:sz w:val="22"/>
          <w:szCs w:val="22"/>
          <w:rtl w:val="0"/>
          <w:lang w:val="en-US"/>
        </w:rPr>
        <w:t>‘</w:t>
      </w:r>
      <w:r>
        <w:rPr>
          <w:sz w:val="22"/>
          <w:szCs w:val="22"/>
          <w:rtl w:val="0"/>
          <w:lang w:val="en-US"/>
        </w:rPr>
        <w:t>extension</w:t>
      </w:r>
      <w:r>
        <w:rPr>
          <w:sz w:val="22"/>
          <w:szCs w:val="22"/>
          <w:rtl w:val="0"/>
          <w:lang w:val="en-US"/>
        </w:rPr>
        <w:t xml:space="preserve">’ </w:t>
      </w:r>
      <w:r>
        <w:rPr>
          <w:sz w:val="22"/>
          <w:szCs w:val="22"/>
          <w:rtl w:val="0"/>
          <w:lang w:val="en-US"/>
        </w:rPr>
        <w:t xml:space="preserve">and therefore wish to be clear that the observations (no objection) relate solely to the annexe. </w:t>
      </w:r>
    </w:p>
    <w:p>
      <w:pPr>
        <w:pStyle w:val="Default"/>
        <w:ind w:left="680" w:firstLine="680"/>
        <w:rPr>
          <w:sz w:val="22"/>
          <w:szCs w:val="22"/>
        </w:rPr>
      </w:pPr>
    </w:p>
    <w:p>
      <w:pPr>
        <w:pStyle w:val="Default"/>
        <w:ind w:left="680" w:firstLine="680"/>
        <w:rPr>
          <w:sz w:val="22"/>
          <w:szCs w:val="22"/>
        </w:rPr>
      </w:pPr>
      <w:r>
        <w:rPr>
          <w:sz w:val="22"/>
          <w:szCs w:val="22"/>
          <w:u w:val="single"/>
          <w:rtl w:val="0"/>
          <w:lang w:val="en-US"/>
        </w:rPr>
        <w:t>TDC Applications listed to 26.05.23</w:t>
      </w:r>
      <w:r>
        <w:rPr>
          <w:sz w:val="22"/>
          <w:szCs w:val="22"/>
          <w:rtl w:val="0"/>
          <w:lang w:val="en-US"/>
        </w:rPr>
        <w:t xml:space="preserve">: </w:t>
      </w:r>
    </w:p>
    <w:p>
      <w:pPr>
        <w:pStyle w:val="Default"/>
        <w:ind w:left="1360" w:hanging="680"/>
        <w:rPr>
          <w:sz w:val="22"/>
          <w:szCs w:val="22"/>
        </w:rPr>
      </w:pPr>
      <w:r>
        <w:rPr>
          <w:b w:val="1"/>
          <w:bCs w:val="1"/>
          <w:sz w:val="22"/>
          <w:szCs w:val="22"/>
          <w:rtl w:val="0"/>
          <w:lang w:val="en-US"/>
        </w:rPr>
        <w:t>d)</w:t>
        <w:tab/>
        <w:t xml:space="preserve">23/00791/FUL </w:t>
      </w:r>
      <w:r>
        <w:rPr>
          <w:sz w:val="22"/>
          <w:szCs w:val="22"/>
          <w:rtl w:val="0"/>
          <w:lang w:val="en-US"/>
        </w:rPr>
        <w:t>Balcony to south with fire escape, and window change to door; 18 Torview, Flat 4 East Street, Bovey Tracey.</w:t>
      </w:r>
    </w:p>
    <w:p>
      <w:pPr>
        <w:pStyle w:val="Default"/>
        <w:ind w:left="1360" w:firstLine="0"/>
        <w:rPr>
          <w:sz w:val="22"/>
          <w:szCs w:val="22"/>
        </w:rPr>
      </w:pPr>
    </w:p>
    <w:p>
      <w:pPr>
        <w:pStyle w:val="Default"/>
        <w:ind w:left="1360" w:firstLine="0"/>
        <w:rPr>
          <w:sz w:val="22"/>
          <w:szCs w:val="22"/>
        </w:rPr>
      </w:pPr>
      <w:r>
        <w:rPr>
          <w:b w:val="1"/>
          <w:bCs w:val="1"/>
          <w:sz w:val="22"/>
          <w:szCs w:val="22"/>
          <w:u w:val="single"/>
          <w:rtl w:val="0"/>
          <w:lang w:val="en-US"/>
        </w:rPr>
        <w:t>Resolved:</w:t>
      </w:r>
      <w:r>
        <w:rPr>
          <w:b w:val="1"/>
          <w:bCs w:val="1"/>
          <w:sz w:val="22"/>
          <w:szCs w:val="22"/>
          <w:rtl w:val="0"/>
          <w:lang w:val="en-US"/>
        </w:rPr>
        <w:t xml:space="preserve"> </w:t>
      </w:r>
      <w:r>
        <w:rPr>
          <w:sz w:val="22"/>
          <w:szCs w:val="22"/>
          <w:rtl w:val="0"/>
          <w:lang w:val="en-US"/>
        </w:rPr>
        <w:t>No objection.</w:t>
      </w:r>
      <w:r>
        <w:rPr>
          <w:b w:val="1"/>
          <w:bCs w:val="1"/>
          <w:sz w:val="22"/>
          <w:szCs w:val="22"/>
          <w:rtl w:val="0"/>
          <w:lang w:val="en-US"/>
        </w:rPr>
        <w:t xml:space="preserve"> </w:t>
      </w:r>
    </w:p>
    <w:p>
      <w:pPr>
        <w:pStyle w:val="Default"/>
        <w:ind w:left="1360" w:firstLine="0"/>
        <w:rPr>
          <w:sz w:val="22"/>
          <w:szCs w:val="22"/>
        </w:rPr>
      </w:pPr>
    </w:p>
    <w:p>
      <w:pPr>
        <w:pStyle w:val="Default"/>
        <w:ind w:left="680" w:firstLine="680"/>
        <w:rPr>
          <w:sz w:val="22"/>
          <w:szCs w:val="22"/>
        </w:rPr>
      </w:pPr>
      <w:r>
        <w:rPr>
          <w:sz w:val="22"/>
          <w:szCs w:val="22"/>
          <w:u w:val="single"/>
          <w:rtl w:val="0"/>
          <w:lang w:val="en-US"/>
        </w:rPr>
        <w:t>TDC Applications listed to 02.06.23</w:t>
      </w:r>
      <w:r>
        <w:rPr>
          <w:sz w:val="22"/>
          <w:szCs w:val="22"/>
          <w:rtl w:val="0"/>
          <w:lang w:val="en-US"/>
        </w:rPr>
        <w:t xml:space="preserve">: </w:t>
      </w:r>
    </w:p>
    <w:p>
      <w:pPr>
        <w:pStyle w:val="Default"/>
        <w:ind w:left="1360" w:hanging="680"/>
        <w:rPr>
          <w:sz w:val="22"/>
          <w:szCs w:val="22"/>
        </w:rPr>
      </w:pPr>
      <w:r>
        <w:rPr>
          <w:b w:val="1"/>
          <w:bCs w:val="1"/>
          <w:sz w:val="22"/>
          <w:szCs w:val="22"/>
          <w:rtl w:val="0"/>
          <w:lang w:val="en-US"/>
        </w:rPr>
        <w:t>e)</w:t>
        <w:tab/>
        <w:t xml:space="preserve">23/00771/HOU </w:t>
      </w:r>
      <w:r>
        <w:rPr>
          <w:sz w:val="22"/>
          <w:szCs w:val="22"/>
          <w:rtl w:val="0"/>
          <w:lang w:val="en-US"/>
        </w:rPr>
        <w:t>Single storey extension to rear and alterations including annex; The Bibbery, Higher Bibbery, Bovey Tracey.</w:t>
      </w:r>
    </w:p>
    <w:p>
      <w:pPr>
        <w:pStyle w:val="Default"/>
        <w:ind w:left="1360" w:firstLine="0"/>
        <w:rPr>
          <w:sz w:val="22"/>
          <w:szCs w:val="22"/>
        </w:rPr>
      </w:pPr>
    </w:p>
    <w:p>
      <w:pPr>
        <w:pStyle w:val="Default"/>
        <w:ind w:left="1360" w:firstLine="0"/>
        <w:rPr>
          <w:sz w:val="22"/>
          <w:szCs w:val="22"/>
        </w:rPr>
      </w:pPr>
      <w:r>
        <w:rPr>
          <w:b w:val="1"/>
          <w:bCs w:val="1"/>
          <w:sz w:val="22"/>
          <w:szCs w:val="22"/>
          <w:u w:val="single"/>
          <w:rtl w:val="0"/>
          <w:lang w:val="en-US"/>
        </w:rPr>
        <w:t>Resolved:</w:t>
      </w:r>
      <w:r>
        <w:rPr>
          <w:b w:val="1"/>
          <w:bCs w:val="1"/>
          <w:sz w:val="22"/>
          <w:szCs w:val="22"/>
          <w:rtl w:val="0"/>
          <w:lang w:val="en-US"/>
        </w:rPr>
        <w:t xml:space="preserve"> </w:t>
      </w:r>
      <w:r>
        <w:rPr>
          <w:sz w:val="22"/>
          <w:szCs w:val="22"/>
          <w:rtl w:val="0"/>
          <w:lang w:val="en-US"/>
        </w:rPr>
        <w:t>No objection.</w:t>
      </w:r>
      <w:r>
        <w:rPr>
          <w:b w:val="1"/>
          <w:bCs w:val="1"/>
          <w:sz w:val="22"/>
          <w:szCs w:val="22"/>
          <w:rtl w:val="0"/>
          <w:lang w:val="en-US"/>
        </w:rPr>
        <w:t xml:space="preserve"> </w:t>
      </w:r>
    </w:p>
    <w:p>
      <w:pPr>
        <w:pStyle w:val="Default"/>
        <w:ind w:left="1360" w:firstLine="0"/>
        <w:rPr>
          <w:sz w:val="22"/>
          <w:szCs w:val="22"/>
        </w:rPr>
      </w:pPr>
    </w:p>
    <w:p>
      <w:pPr>
        <w:pStyle w:val="Default"/>
        <w:ind w:left="1360" w:hanging="680"/>
        <w:rPr>
          <w:sz w:val="22"/>
          <w:szCs w:val="22"/>
        </w:rPr>
      </w:pPr>
      <w:r>
        <w:rPr>
          <w:b w:val="1"/>
          <w:bCs w:val="1"/>
          <w:sz w:val="22"/>
          <w:szCs w:val="22"/>
          <w:rtl w:val="0"/>
          <w:lang w:val="en-US"/>
        </w:rPr>
        <w:t>f)</w:t>
        <w:tab/>
        <w:t xml:space="preserve">23/00803/FUL </w:t>
      </w:r>
      <w:r>
        <w:rPr>
          <w:sz w:val="22"/>
          <w:szCs w:val="22"/>
          <w:rtl w:val="0"/>
          <w:lang w:val="en-US"/>
        </w:rPr>
        <w:t>Proposed storage building; Unit 2, Roundhead Road, Heathfield Industrial Estate, Bovey Tracey.</w:t>
      </w:r>
    </w:p>
    <w:p>
      <w:pPr>
        <w:pStyle w:val="Default"/>
        <w:ind w:left="1360" w:firstLine="0"/>
        <w:rPr>
          <w:sz w:val="22"/>
          <w:szCs w:val="22"/>
        </w:rPr>
      </w:pPr>
    </w:p>
    <w:p>
      <w:pPr>
        <w:pStyle w:val="Default"/>
        <w:ind w:left="1360" w:firstLine="0"/>
        <w:rPr>
          <w:sz w:val="22"/>
          <w:szCs w:val="22"/>
        </w:rPr>
      </w:pPr>
      <w:r>
        <w:rPr>
          <w:b w:val="1"/>
          <w:bCs w:val="1"/>
          <w:sz w:val="22"/>
          <w:szCs w:val="22"/>
          <w:u w:val="single"/>
          <w:rtl w:val="0"/>
          <w:lang w:val="en-US"/>
        </w:rPr>
        <w:t>Resolved:</w:t>
      </w:r>
      <w:r>
        <w:rPr>
          <w:b w:val="1"/>
          <w:bCs w:val="1"/>
          <w:sz w:val="22"/>
          <w:szCs w:val="22"/>
          <w:rtl w:val="0"/>
          <w:lang w:val="en-US"/>
        </w:rPr>
        <w:t xml:space="preserve"> </w:t>
      </w:r>
      <w:r>
        <w:rPr>
          <w:sz w:val="22"/>
          <w:szCs w:val="22"/>
          <w:rtl w:val="0"/>
          <w:lang w:val="en-US"/>
        </w:rPr>
        <w:t>No objection.</w:t>
      </w:r>
      <w:r>
        <w:rPr>
          <w:b w:val="1"/>
          <w:bCs w:val="1"/>
          <w:sz w:val="22"/>
          <w:szCs w:val="22"/>
          <w:rtl w:val="0"/>
          <w:lang w:val="en-US"/>
        </w:rPr>
        <w:t xml:space="preserve"> </w:t>
      </w:r>
    </w:p>
    <w:p>
      <w:pPr>
        <w:pStyle w:val="Default"/>
        <w:ind w:left="1360" w:firstLine="0"/>
        <w:rPr>
          <w:sz w:val="22"/>
          <w:szCs w:val="22"/>
        </w:rPr>
      </w:pPr>
    </w:p>
    <w:p>
      <w:pPr>
        <w:pStyle w:val="Default"/>
        <w:ind w:firstLine="680"/>
        <w:rPr>
          <w:sz w:val="22"/>
          <w:szCs w:val="22"/>
        </w:rPr>
      </w:pPr>
      <w:r>
        <w:rPr>
          <w:b w:val="1"/>
          <w:bCs w:val="1"/>
          <w:sz w:val="22"/>
          <w:szCs w:val="22"/>
          <w:rtl w:val="0"/>
          <w:lang w:val="en-US"/>
        </w:rPr>
        <w:t>g)</w:t>
        <w:tab/>
        <w:t xml:space="preserve">23/00905/HOU </w:t>
      </w:r>
      <w:r>
        <w:rPr>
          <w:sz w:val="22"/>
          <w:szCs w:val="22"/>
          <w:rtl w:val="0"/>
          <w:lang w:val="en-US"/>
        </w:rPr>
        <w:t>Proposed extension; The Cottage, 14 Sett Close, Bovey Tracey.</w:t>
      </w:r>
    </w:p>
    <w:p>
      <w:pPr>
        <w:pStyle w:val="Default"/>
        <w:rPr>
          <w:sz w:val="22"/>
          <w:szCs w:val="22"/>
          <w:u w:val="single"/>
        </w:rPr>
      </w:pPr>
    </w:p>
    <w:p>
      <w:pPr>
        <w:pStyle w:val="Default"/>
        <w:ind w:left="1360" w:firstLine="0"/>
        <w:rPr>
          <w:sz w:val="22"/>
          <w:szCs w:val="22"/>
        </w:rPr>
      </w:pPr>
      <w:r>
        <w:rPr>
          <w:b w:val="1"/>
          <w:bCs w:val="1"/>
          <w:sz w:val="22"/>
          <w:szCs w:val="22"/>
          <w:u w:val="single"/>
          <w:rtl w:val="0"/>
          <w:lang w:val="en-US"/>
        </w:rPr>
        <w:t>Resolved:</w:t>
      </w:r>
      <w:r>
        <w:rPr>
          <w:b w:val="1"/>
          <w:bCs w:val="1"/>
          <w:sz w:val="22"/>
          <w:szCs w:val="22"/>
          <w:rtl w:val="0"/>
          <w:lang w:val="en-US"/>
        </w:rPr>
        <w:t xml:space="preserve"> </w:t>
      </w:r>
      <w:r>
        <w:rPr>
          <w:sz w:val="22"/>
          <w:szCs w:val="22"/>
          <w:rtl w:val="0"/>
          <w:lang w:val="en-US"/>
        </w:rPr>
        <w:t>No objection.</w:t>
      </w:r>
      <w:r>
        <w:rPr>
          <w:b w:val="1"/>
          <w:bCs w:val="1"/>
          <w:sz w:val="22"/>
          <w:szCs w:val="22"/>
          <w:rtl w:val="0"/>
          <w:lang w:val="en-US"/>
        </w:rPr>
        <w:t xml:space="preserve"> </w:t>
      </w:r>
    </w:p>
    <w:p>
      <w:pPr>
        <w:pStyle w:val="Default"/>
        <w:rPr>
          <w:sz w:val="22"/>
          <w:szCs w:val="22"/>
          <w:u w:val="single"/>
        </w:rPr>
      </w:pPr>
    </w:p>
    <w:p>
      <w:pPr>
        <w:pStyle w:val="Default"/>
        <w:rPr>
          <w:b w:val="1"/>
          <w:bCs w:val="1"/>
          <w:sz w:val="22"/>
          <w:szCs w:val="22"/>
        </w:rPr>
      </w:pPr>
      <w:r>
        <w:rPr>
          <w:rFonts w:cs="Arial Unicode MS" w:eastAsia="Arial Unicode MS"/>
          <w:b w:val="1"/>
          <w:bCs w:val="1"/>
          <w:sz w:val="22"/>
          <w:szCs w:val="22"/>
          <w:rtl w:val="0"/>
          <w:lang w:val="en-US"/>
        </w:rPr>
        <w:t>PL.23/77</w:t>
        <w:tab/>
      </w:r>
      <w:r>
        <w:rPr>
          <w:rFonts w:cs="Arial Unicode MS" w:eastAsia="Arial Unicode MS"/>
          <w:b w:val="1"/>
          <w:bCs w:val="1"/>
          <w:sz w:val="22"/>
          <w:szCs w:val="22"/>
          <w:u w:val="single"/>
          <w:rtl w:val="0"/>
          <w:lang w:val="en-US"/>
        </w:rPr>
        <w:t>Applications Delegated to the Town Clerk</w:t>
      </w:r>
      <w:r>
        <w:rPr>
          <w:rFonts w:cs="Arial Unicode MS" w:eastAsia="Arial Unicode MS"/>
          <w:b w:val="1"/>
          <w:bCs w:val="1"/>
          <w:sz w:val="22"/>
          <w:szCs w:val="22"/>
          <w:rtl w:val="0"/>
          <w:lang w:val="en-US"/>
        </w:rPr>
        <w:t xml:space="preserve">: </w:t>
      </w:r>
    </w:p>
    <w:p>
      <w:pPr>
        <w:pStyle w:val="Default"/>
        <w:rPr>
          <w:sz w:val="22"/>
          <w:szCs w:val="22"/>
        </w:rPr>
      </w:pPr>
      <w:r>
        <w:rPr>
          <w:rFonts w:cs="Arial Unicode MS" w:eastAsia="Arial Unicode MS"/>
          <w:sz w:val="22"/>
          <w:szCs w:val="22"/>
          <w:rtl w:val="0"/>
        </w:rPr>
        <w:tab/>
        <w:tab/>
        <w:t>None.</w:t>
      </w:r>
    </w:p>
    <w:p>
      <w:pPr>
        <w:pStyle w:val="Default"/>
        <w:rPr>
          <w:b w:val="1"/>
          <w:bCs w:val="1"/>
          <w:sz w:val="22"/>
          <w:szCs w:val="22"/>
        </w:rPr>
      </w:pPr>
      <w:bookmarkEnd w:id="0"/>
    </w:p>
    <w:p>
      <w:pPr>
        <w:pStyle w:val="Body"/>
        <w:rPr>
          <w:rFonts w:ascii="Arial" w:cs="Arial" w:hAnsi="Arial" w:eastAsia="Arial"/>
          <w:sz w:val="22"/>
          <w:szCs w:val="22"/>
        </w:rPr>
      </w:pPr>
      <w:r>
        <w:rPr>
          <w:rFonts w:ascii="Arial" w:hAnsi="Arial"/>
          <w:b w:val="1"/>
          <w:bCs w:val="1"/>
          <w:sz w:val="22"/>
          <w:szCs w:val="22"/>
          <w:rtl w:val="0"/>
        </w:rPr>
        <w:t>PL.23/78</w:t>
      </w:r>
      <w:r>
        <w:rPr>
          <w:rFonts w:ascii="Arial" w:cs="Arial" w:hAnsi="Arial" w:eastAsia="Arial"/>
          <w:sz w:val="22"/>
          <w:szCs w:val="22"/>
        </w:rPr>
        <w:tab/>
      </w:r>
      <w:r>
        <w:rPr>
          <w:rFonts w:ascii="Arial" w:hAnsi="Arial"/>
          <w:b w:val="1"/>
          <w:bCs w:val="1"/>
          <w:sz w:val="22"/>
          <w:szCs w:val="22"/>
          <w:u w:val="single"/>
          <w:rtl w:val="0"/>
          <w:lang w:val="en-US"/>
        </w:rPr>
        <w:t>Planning Decisions:</w:t>
      </w:r>
      <w:r>
        <w:rPr>
          <w:rFonts w:ascii="Arial" w:hAnsi="Arial"/>
          <w:sz w:val="22"/>
          <w:szCs w:val="22"/>
          <w:rtl w:val="0"/>
        </w:rPr>
        <w:t xml:space="preserve"> </w:t>
      </w:r>
    </w:p>
    <w:p>
      <w:pPr>
        <w:pStyle w:val="Body"/>
        <w:rPr>
          <w:rFonts w:ascii="Arial" w:cs="Arial" w:hAnsi="Arial" w:eastAsia="Arial"/>
          <w:sz w:val="22"/>
          <w:szCs w:val="22"/>
        </w:rPr>
      </w:pPr>
      <w:r>
        <w:rPr>
          <w:rFonts w:ascii="Arial" w:cs="Arial" w:hAnsi="Arial" w:eastAsia="Arial"/>
          <w:sz w:val="22"/>
          <w:szCs w:val="22"/>
          <w:rtl w:val="0"/>
          <w:lang w:val="en-US"/>
        </w:rPr>
        <w:tab/>
        <w:tab/>
        <w:t>Members noted the following planning decisions:</w:t>
      </w:r>
    </w:p>
    <w:p>
      <w:pPr>
        <w:pStyle w:val="Default"/>
      </w:pPr>
    </w:p>
    <w:p>
      <w:pPr>
        <w:pStyle w:val="Default"/>
        <w:ind w:firstLine="680"/>
        <w:rPr>
          <w:sz w:val="22"/>
          <w:szCs w:val="22"/>
        </w:rPr>
      </w:pPr>
      <w:r>
        <w:rPr>
          <w:b w:val="1"/>
          <w:bCs w:val="1"/>
          <w:sz w:val="22"/>
          <w:szCs w:val="22"/>
          <w:rtl w:val="0"/>
          <w:lang w:val="en-US"/>
        </w:rPr>
        <w:t>a)</w:t>
        <w:tab/>
        <w:t xml:space="preserve">Approvals: </w:t>
      </w:r>
      <w:r>
        <w:rPr>
          <w:sz w:val="22"/>
          <w:szCs w:val="22"/>
          <w:rtl w:val="0"/>
          <w:lang w:val="en-US"/>
        </w:rPr>
        <w:t xml:space="preserve">TDC: </w:t>
      </w:r>
    </w:p>
    <w:p>
      <w:pPr>
        <w:pStyle w:val="Default"/>
        <w:ind w:left="1360" w:firstLine="0"/>
        <w:rPr>
          <w:sz w:val="22"/>
          <w:szCs w:val="22"/>
        </w:rPr>
      </w:pPr>
      <w:r>
        <w:rPr>
          <w:b w:val="1"/>
          <w:bCs w:val="1"/>
          <w:sz w:val="22"/>
          <w:szCs w:val="22"/>
          <w:rtl w:val="0"/>
          <w:lang w:val="en-US"/>
        </w:rPr>
        <w:t xml:space="preserve">i) 22/01562/FUL </w:t>
      </w:r>
      <w:r>
        <w:rPr>
          <w:sz w:val="22"/>
          <w:szCs w:val="22"/>
          <w:rtl w:val="0"/>
          <w:lang w:val="en-US"/>
        </w:rPr>
        <w:t xml:space="preserve">Change of use from car showroom/garage (sui generis) to hot food takeaway (sui generis) together with installation of extraction and ventilation equipment, replacement shopfront and external alterations at rear; Dartmoor Garage, Station Road, Bovey Tracey (Observations: No objection, subject to: i) further consideration being given to reducing the end of day opening hours so as not to impact on the neighbouring residents, ii) external signage to be appropriate for a Conservation Area and must not have a negative impact on the area/listed building(s) and iii) no adverse concerns being raised by DCC Highways as observations are made about the potential for parking/stopping outside on the Highway at peak times, noting that only 4 visitor spaces are being allocated. </w:t>
      </w:r>
    </w:p>
    <w:p>
      <w:pPr>
        <w:pStyle w:val="Default"/>
        <w:ind w:left="1360" w:firstLine="0"/>
        <w:rPr>
          <w:sz w:val="22"/>
          <w:szCs w:val="22"/>
        </w:rPr>
      </w:pPr>
      <w:r>
        <w:rPr>
          <w:b w:val="1"/>
          <w:bCs w:val="1"/>
          <w:sz w:val="22"/>
          <w:szCs w:val="22"/>
          <w:rtl w:val="0"/>
          <w:lang w:val="en-US"/>
        </w:rPr>
        <w:t xml:space="preserve">ii) 23/00557/REM </w:t>
      </w:r>
      <w:r>
        <w:rPr>
          <w:sz w:val="22"/>
          <w:szCs w:val="22"/>
          <w:rtl w:val="0"/>
          <w:lang w:val="en-US"/>
        </w:rPr>
        <w:t xml:space="preserve">Approval of details for a dwelling (approval sought for appearance, layout, landscaping and scale); Self build plot 7, Marriott Way, Bovey Tracey (Observations: No objection). </w:t>
      </w:r>
    </w:p>
    <w:p>
      <w:pPr>
        <w:pStyle w:val="Default"/>
        <w:rPr>
          <w:b w:val="1"/>
          <w:bCs w:val="1"/>
          <w:sz w:val="22"/>
          <w:szCs w:val="22"/>
        </w:rPr>
      </w:pPr>
    </w:p>
    <w:p>
      <w:pPr>
        <w:pStyle w:val="Default"/>
        <w:ind w:firstLine="680"/>
        <w:rPr>
          <w:sz w:val="22"/>
          <w:szCs w:val="22"/>
        </w:rPr>
      </w:pPr>
      <w:r>
        <w:rPr>
          <w:b w:val="1"/>
          <w:bCs w:val="1"/>
          <w:sz w:val="22"/>
          <w:szCs w:val="22"/>
          <w:rtl w:val="0"/>
          <w:lang w:val="en-US"/>
        </w:rPr>
        <w:t>b)</w:t>
        <w:tab/>
        <w:t xml:space="preserve">Refusals: </w:t>
      </w:r>
      <w:r>
        <w:rPr>
          <w:sz w:val="22"/>
          <w:szCs w:val="22"/>
          <w:rtl w:val="0"/>
          <w:lang w:val="en-US"/>
        </w:rPr>
        <w:t xml:space="preserve">TDC: </w:t>
      </w:r>
    </w:p>
    <w:p>
      <w:pPr>
        <w:pStyle w:val="Default"/>
        <w:ind w:left="1360" w:firstLine="0"/>
        <w:rPr>
          <w:sz w:val="22"/>
          <w:szCs w:val="22"/>
        </w:rPr>
      </w:pPr>
      <w:r>
        <w:rPr>
          <w:b w:val="1"/>
          <w:bCs w:val="1"/>
          <w:sz w:val="22"/>
          <w:szCs w:val="22"/>
          <w:rtl w:val="0"/>
          <w:lang w:val="en-US"/>
        </w:rPr>
        <w:t xml:space="preserve">iii) 23/00102/CLDE </w:t>
      </w:r>
      <w:r>
        <w:rPr>
          <w:sz w:val="22"/>
          <w:szCs w:val="22"/>
          <w:rtl w:val="0"/>
          <w:lang w:val="en-US"/>
        </w:rPr>
        <w:t xml:space="preserve">Certificate of Lawfulness for existing use of barn and land as part of residential curtilage; Little Bovey Bungalow, Bovey Tracey (Observations: Noted, no observations issued). </w:t>
      </w:r>
    </w:p>
    <w:p>
      <w:pPr>
        <w:pStyle w:val="Default"/>
        <w:ind w:left="1360" w:firstLine="0"/>
        <w:rPr>
          <w:sz w:val="22"/>
          <w:szCs w:val="22"/>
        </w:rPr>
      </w:pPr>
      <w:r>
        <w:rPr>
          <w:b w:val="1"/>
          <w:bCs w:val="1"/>
          <w:sz w:val="22"/>
          <w:szCs w:val="22"/>
          <w:rtl w:val="0"/>
          <w:lang w:val="en-US"/>
        </w:rPr>
        <w:t xml:space="preserve">iv) 21/02896/FUL </w:t>
      </w:r>
      <w:r>
        <w:rPr>
          <w:sz w:val="22"/>
          <w:szCs w:val="22"/>
          <w:rtl w:val="0"/>
          <w:lang w:val="en-US"/>
        </w:rPr>
        <w:t xml:space="preserve">Erection of a building to form two units of holiday accommodation; Moorwood, Bovey Tracey (Observations: Objection as the 2018 approval was conditioned to ensure that the dwelling is only occupied by persons connected with agriculture or forestry as the site is located where development would not normally be permitted). </w:t>
      </w:r>
    </w:p>
    <w:p>
      <w:pPr>
        <w:pStyle w:val="Default"/>
        <w:ind w:left="680" w:firstLine="680"/>
        <w:rPr>
          <w:sz w:val="22"/>
          <w:szCs w:val="22"/>
        </w:rPr>
      </w:pPr>
    </w:p>
    <w:p>
      <w:pPr>
        <w:pStyle w:val="Default"/>
        <w:rPr>
          <w:sz w:val="22"/>
          <w:szCs w:val="22"/>
        </w:rPr>
      </w:pPr>
      <w:r>
        <w:rPr>
          <w:rFonts w:cs="Arial Unicode MS" w:eastAsia="Arial Unicode MS"/>
          <w:b w:val="1"/>
          <w:bCs w:val="1"/>
          <w:sz w:val="22"/>
          <w:szCs w:val="22"/>
          <w:rtl w:val="0"/>
          <w:lang w:val="en-US"/>
        </w:rPr>
        <w:t>PL.23/79</w:t>
        <w:tab/>
      </w:r>
      <w:r>
        <w:rPr>
          <w:rFonts w:cs="Arial Unicode MS" w:eastAsia="Arial Unicode MS"/>
          <w:b w:val="1"/>
          <w:bCs w:val="1"/>
          <w:sz w:val="22"/>
          <w:szCs w:val="22"/>
          <w:u w:val="single"/>
          <w:rtl w:val="0"/>
          <w:lang w:val="en-US"/>
        </w:rPr>
        <w:t>General Planning Matters brought forward by Councillors</w:t>
      </w:r>
      <w:r>
        <w:rPr>
          <w:rFonts w:cs="Arial Unicode MS" w:eastAsia="Arial Unicode MS"/>
          <w:sz w:val="22"/>
          <w:szCs w:val="22"/>
          <w:rtl w:val="0"/>
          <w:lang w:val="en-US"/>
        </w:rPr>
        <w:t xml:space="preserve">: </w:t>
      </w:r>
      <w:r>
        <w:rPr>
          <w:rFonts w:cs="Arial Unicode MS" w:eastAsia="Arial Unicode MS"/>
          <w:i w:val="1"/>
          <w:iCs w:val="1"/>
          <w:sz w:val="22"/>
          <w:szCs w:val="22"/>
          <w:rtl w:val="0"/>
          <w:lang w:val="en-US"/>
        </w:rPr>
        <w:t>(For information only)</w:t>
      </w:r>
      <w:r>
        <w:rPr>
          <w:rFonts w:cs="Arial Unicode MS" w:eastAsia="Arial Unicode MS"/>
          <w:sz w:val="22"/>
          <w:szCs w:val="22"/>
          <w:rtl w:val="0"/>
          <w:lang w:val="en-US"/>
        </w:rPr>
        <w:t xml:space="preserve"> </w:t>
      </w:r>
    </w:p>
    <w:p>
      <w:pPr>
        <w:pStyle w:val="Default"/>
        <w:ind w:left="1360" w:hanging="680"/>
        <w:rPr>
          <w:sz w:val="22"/>
          <w:szCs w:val="22"/>
        </w:rPr>
      </w:pPr>
      <w:r>
        <w:rPr>
          <w:sz w:val="22"/>
          <w:szCs w:val="22"/>
        </w:rPr>
        <w:tab/>
      </w:r>
      <w:r>
        <w:rPr>
          <w:b w:val="1"/>
          <w:bCs w:val="1"/>
          <w:sz w:val="22"/>
          <w:szCs w:val="22"/>
          <w:rtl w:val="0"/>
          <w:lang w:val="en-US"/>
        </w:rPr>
        <w:t>Cllr Evans</w:t>
      </w:r>
      <w:r>
        <w:rPr>
          <w:sz w:val="22"/>
          <w:szCs w:val="22"/>
          <w:rtl w:val="0"/>
          <w:lang w:val="en-US"/>
        </w:rPr>
        <w:t xml:space="preserve"> provided an update following a site visit with Cllr West around the planning application for the proposed Lidl Store. </w:t>
      </w:r>
    </w:p>
    <w:p>
      <w:pPr>
        <w:pStyle w:val="Default"/>
        <w:ind w:left="1360" w:firstLine="0"/>
        <w:rPr>
          <w:sz w:val="22"/>
          <w:szCs w:val="22"/>
        </w:rPr>
      </w:pPr>
      <w:r>
        <w:rPr>
          <w:b w:val="1"/>
          <w:bCs w:val="1"/>
          <w:sz w:val="22"/>
          <w:szCs w:val="22"/>
          <w:rtl w:val="0"/>
          <w:lang w:val="en-US"/>
        </w:rPr>
        <w:t>Cllr West</w:t>
      </w:r>
      <w:r>
        <w:rPr>
          <w:sz w:val="22"/>
          <w:szCs w:val="22"/>
          <w:rtl w:val="0"/>
          <w:lang w:val="en-US"/>
        </w:rPr>
        <w:t xml:space="preserve"> highlighted that the self-assessment for the </w:t>
      </w:r>
      <w:r>
        <w:rPr>
          <w:sz w:val="22"/>
          <w:szCs w:val="22"/>
          <w:rtl w:val="0"/>
          <w:lang w:val="en-US"/>
        </w:rPr>
        <w:t>‘</w:t>
      </w:r>
      <w:r>
        <w:rPr>
          <w:sz w:val="22"/>
          <w:szCs w:val="22"/>
          <w:rtl w:val="0"/>
          <w:lang w:val="en-US"/>
        </w:rPr>
        <w:t>20</w:t>
      </w:r>
      <w:r>
        <w:rPr>
          <w:sz w:val="22"/>
          <w:szCs w:val="22"/>
          <w:rtl w:val="0"/>
          <w:lang w:val="en-US"/>
        </w:rPr>
        <w:t>’</w:t>
      </w:r>
      <w:r>
        <w:rPr>
          <w:sz w:val="22"/>
          <w:szCs w:val="22"/>
          <w:rtl w:val="0"/>
          <w:lang w:val="en-US"/>
        </w:rPr>
        <w:t>s Plenty</w:t>
      </w:r>
      <w:r>
        <w:rPr>
          <w:sz w:val="22"/>
          <w:szCs w:val="22"/>
          <w:rtl w:val="0"/>
          <w:lang w:val="en-US"/>
        </w:rPr>
        <w:t xml:space="preserve">’ </w:t>
      </w:r>
      <w:r>
        <w:rPr>
          <w:sz w:val="22"/>
          <w:szCs w:val="22"/>
          <w:rtl w:val="0"/>
          <w:lang w:val="en-US"/>
        </w:rPr>
        <w:t>campaign will be considered at the next meeting and that the Town Clerk will circulate the assessment form ahead of the meeting.</w:t>
      </w:r>
    </w:p>
    <w:p>
      <w:pPr>
        <w:pStyle w:val="Body"/>
        <w:rPr>
          <w:rFonts w:ascii="Arial" w:cs="Arial" w:hAnsi="Arial" w:eastAsia="Arial"/>
          <w:sz w:val="22"/>
          <w:szCs w:val="22"/>
        </w:rPr>
      </w:pPr>
    </w:p>
    <w:p>
      <w:pPr>
        <w:pStyle w:val="Body"/>
        <w:rPr>
          <w:rFonts w:ascii="Arial" w:cs="Arial" w:hAnsi="Arial" w:eastAsia="Arial"/>
          <w:sz w:val="22"/>
          <w:szCs w:val="22"/>
        </w:rPr>
      </w:pPr>
    </w:p>
    <w:p>
      <w:pPr>
        <w:pStyle w:val="Body"/>
      </w:pPr>
      <w:r>
        <w:rPr>
          <w:rFonts w:ascii="Arial" w:hAnsi="Arial"/>
          <w:sz w:val="22"/>
          <w:szCs w:val="22"/>
          <w:rtl w:val="0"/>
          <w:lang w:val="en-US"/>
        </w:rPr>
        <w:t>Meeting closed at 7:08pm</w:t>
      </w:r>
    </w:p>
    <w:sectPr>
      <w:headerReference w:type="default" r:id="rId4"/>
      <w:headerReference w:type="first" r:id="rId5"/>
      <w:footerReference w:type="default" r:id="rId6"/>
      <w:footerReference w:type="first" r:id="rId7"/>
      <w:pgSz w:w="11900" w:h="16840" w:orient="portrait"/>
      <w:pgMar w:top="360" w:right="746" w:bottom="360" w:left="900" w:header="708" w:footer="708"/>
      <w:pgNumType w:start="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68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Pa21">
    <w:name w:val="Pa21"/>
    <w:next w:val="Default"/>
    <w:pPr>
      <w:keepNext w:val="0"/>
      <w:keepLines w:val="0"/>
      <w:pageBreakBefore w:val="0"/>
      <w:widowControl w:val="1"/>
      <w:shd w:val="clear" w:color="auto" w:fill="auto"/>
      <w:suppressAutoHyphens w:val="0"/>
      <w:bidi w:val="0"/>
      <w:spacing w:before="0" w:after="0" w:line="241" w:lineRule="atLeast"/>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